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FD13D0" w:rsidRDefault="00373DD6" w:rsidP="00FD13D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40598C" w:rsidRPr="00AA08DE" w:rsidRDefault="00373DD6" w:rsidP="0040598C">
      <w:pPr>
        <w:spacing w:after="2" w:line="274" w:lineRule="auto"/>
        <w:ind w:left="708" w:right="992"/>
        <w:jc w:val="center"/>
        <w:rPr>
          <w:rFonts w:eastAsia="Calibri" w:cs="Calibri"/>
          <w:b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  <w:r w:rsidR="00E7737C" w:rsidRPr="00E7737C">
        <w:rPr>
          <w:rFonts w:eastAsia="Calibri" w:cs="Calibri"/>
          <w:b/>
        </w:rPr>
        <w:t xml:space="preserve"> </w:t>
      </w:r>
      <w:r w:rsidR="00E7737C" w:rsidRPr="00AA08DE">
        <w:rPr>
          <w:rFonts w:eastAsia="Calibri" w:cs="Calibri"/>
          <w:b/>
        </w:rPr>
        <w:t>PROT.01/09/2023</w:t>
      </w:r>
      <w:bookmarkStart w:id="0" w:name="_GoBack"/>
      <w:bookmarkEnd w:id="0"/>
      <w:r w:rsidR="0040598C">
        <w:rPr>
          <w:rFonts w:asciiTheme="minorHAnsi" w:hAnsiTheme="minorHAnsi" w:cstheme="minorHAnsi"/>
          <w:b/>
          <w:color w:val="000000"/>
          <w:lang w:eastAsia="pl-PL"/>
        </w:rPr>
        <w:t xml:space="preserve"> z dnia 05.09.2023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 r.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40598C" w:rsidRPr="00AA08DE">
        <w:rPr>
          <w:b/>
        </w:rPr>
        <w:t>na</w:t>
      </w:r>
      <w:r w:rsidR="0040598C" w:rsidRPr="00AA08DE">
        <w:rPr>
          <w:rFonts w:eastAsia="Calibri" w:cs="Calibri"/>
          <w:b/>
        </w:rPr>
        <w:t xml:space="preserve"> usługę firmy </w:t>
      </w:r>
      <w:proofErr w:type="spellStart"/>
      <w:r w:rsidR="0040598C" w:rsidRPr="00AA08DE">
        <w:rPr>
          <w:rFonts w:eastAsia="Calibri" w:cs="Calibri"/>
          <w:b/>
        </w:rPr>
        <w:t>eventowej</w:t>
      </w:r>
      <w:proofErr w:type="spellEnd"/>
      <w:r w:rsidR="0040598C" w:rsidRPr="00AA08DE">
        <w:rPr>
          <w:rFonts w:eastAsia="Calibri" w:cs="Calibri"/>
          <w:b/>
        </w:rPr>
        <w:t xml:space="preserve"> związaną z organizacją II Podkarpackiego Forum Turystyki </w:t>
      </w:r>
    </w:p>
    <w:p w:rsidR="004638AD" w:rsidRPr="00FD13D0" w:rsidRDefault="004638AD" w:rsidP="00FD13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</w:p>
    <w:p w:rsidR="00A1189E" w:rsidRPr="00273AFE" w:rsidRDefault="0040598C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40598C">
        <w:rPr>
          <w:rFonts w:eastAsia="Calibri" w:cs="Calibri"/>
          <w:color w:val="000000"/>
        </w:rPr>
        <w:t>Dotyczy projektu „II Podkarpackie Forum Turystyki – turystyka i zielone inwestycje”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783CA8" w:rsidRDefault="0040598C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Usługa firmy eventowej</w:t>
            </w:r>
            <w:r w:rsidR="00783CA8" w:rsidRPr="00783CA8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związana z organizacją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</w:t>
            </w:r>
            <w:r w:rsidR="00783CA8" w:rsidRPr="00783CA8">
              <w:rPr>
                <w:rFonts w:asciiTheme="minorHAnsi" w:hAnsiTheme="minorHAnsi" w:cstheme="minorHAnsi"/>
                <w:color w:val="000000"/>
                <w:lang w:eastAsia="pl-PL"/>
              </w:rPr>
              <w:t>I Podkarpackiego Forum Turystyki</w:t>
            </w:r>
            <w:r w:rsidR="004638AD" w:rsidRPr="00783CA8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>(Dz. 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0598C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83CA8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05B59"/>
    <w:rsid w:val="00C06CAC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7737C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cp:lastPrinted>2022-05-26T08:14:00Z</cp:lastPrinted>
  <dcterms:created xsi:type="dcterms:W3CDTF">2020-08-21T09:27:00Z</dcterms:created>
  <dcterms:modified xsi:type="dcterms:W3CDTF">2023-09-05T10:54:00Z</dcterms:modified>
</cp:coreProperties>
</file>